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1D5" w:rsidRDefault="00ED21D5" w:rsidP="00ED21D5">
      <w:pPr>
        <w:spacing w:after="240" w:line="240" w:lineRule="auto"/>
        <w:outlineLvl w:val="1"/>
        <w:rPr>
          <w:rFonts w:ascii="Arial" w:eastAsia="Times New Roman" w:hAnsi="Arial" w:cs="Arial"/>
          <w:kern w:val="36"/>
          <w:sz w:val="32"/>
          <w:szCs w:val="32"/>
          <w:lang w:eastAsia="ru-RU"/>
        </w:rPr>
      </w:pPr>
      <w:r w:rsidRPr="00ED21D5">
        <w:rPr>
          <w:rFonts w:ascii="Arial" w:eastAsia="Times New Roman" w:hAnsi="Arial" w:cs="Arial"/>
          <w:kern w:val="36"/>
          <w:sz w:val="32"/>
          <w:szCs w:val="32"/>
          <w:lang w:eastAsia="ru-RU"/>
        </w:rPr>
        <w:t>Порядок предоставления компенсационных выплат гражданам, имеющим детей,</w:t>
      </w:r>
      <w:r>
        <w:rPr>
          <w:rFonts w:ascii="Arial" w:eastAsia="Times New Roman" w:hAnsi="Arial" w:cs="Arial"/>
          <w:kern w:val="36"/>
          <w:sz w:val="32"/>
          <w:szCs w:val="32"/>
          <w:lang w:eastAsia="ru-RU"/>
        </w:rPr>
        <w:t xml:space="preserve">                                                                                               </w:t>
      </w:r>
    </w:p>
    <w:p w:rsidR="00ED21D5" w:rsidRPr="00ED21D5" w:rsidRDefault="00ED21D5" w:rsidP="00ED21D5">
      <w:pPr>
        <w:spacing w:after="240" w:line="240" w:lineRule="auto"/>
        <w:outlineLvl w:val="1"/>
        <w:rPr>
          <w:rFonts w:ascii="Arial" w:eastAsia="Times New Roman" w:hAnsi="Arial" w:cs="Arial"/>
          <w:kern w:val="36"/>
          <w:sz w:val="32"/>
          <w:szCs w:val="32"/>
          <w:lang w:eastAsia="ru-RU"/>
        </w:rPr>
      </w:pPr>
      <w:r w:rsidRPr="00ED21D5">
        <w:rPr>
          <w:rFonts w:ascii="Times New Roman" w:eastAsia="Times New Roman" w:hAnsi="Times New Roman" w:cs="Times New Roman"/>
          <w:sz w:val="24"/>
          <w:szCs w:val="24"/>
          <w:lang w:eastAsia="ru-RU"/>
        </w:rPr>
        <w:t>Утвержден</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постановлением руководителя Исполнительного комитета муниципального образования «</w:t>
      </w:r>
      <w:proofErr w:type="spellStart"/>
      <w:r w:rsidRPr="00ED21D5">
        <w:rPr>
          <w:rFonts w:ascii="Times New Roman" w:eastAsia="Times New Roman" w:hAnsi="Times New Roman" w:cs="Times New Roman"/>
          <w:sz w:val="24"/>
          <w:szCs w:val="24"/>
          <w:lang w:eastAsia="ru-RU"/>
        </w:rPr>
        <w:t>Лениногорский</w:t>
      </w:r>
      <w:proofErr w:type="spellEnd"/>
      <w:r w:rsidRPr="00ED21D5">
        <w:rPr>
          <w:rFonts w:ascii="Times New Roman" w:eastAsia="Times New Roman" w:hAnsi="Times New Roman" w:cs="Times New Roman"/>
          <w:sz w:val="24"/>
          <w:szCs w:val="24"/>
          <w:lang w:eastAsia="ru-RU"/>
        </w:rPr>
        <w:t xml:space="preserve"> муниципальный район»</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от 17.09.2013 №357</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ED21D5">
        <w:rPr>
          <w:rFonts w:ascii="Times New Roman" w:eastAsia="Times New Roman" w:hAnsi="Times New Roman" w:cs="Times New Roman"/>
          <w:b/>
          <w:bCs/>
          <w:sz w:val="24"/>
          <w:szCs w:val="24"/>
          <w:lang w:eastAsia="ru-RU"/>
        </w:rPr>
        <w:t>Порядок предоставления компенсационных выплат гражданам,</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proofErr w:type="gramStart"/>
      <w:r w:rsidRPr="00ED21D5">
        <w:rPr>
          <w:rFonts w:ascii="Times New Roman" w:eastAsia="Times New Roman" w:hAnsi="Times New Roman" w:cs="Times New Roman"/>
          <w:b/>
          <w:bCs/>
          <w:sz w:val="24"/>
          <w:szCs w:val="24"/>
          <w:lang w:eastAsia="ru-RU"/>
        </w:rPr>
        <w:t>имеющим</w:t>
      </w:r>
      <w:proofErr w:type="gramEnd"/>
      <w:r w:rsidRPr="00ED21D5">
        <w:rPr>
          <w:rFonts w:ascii="Times New Roman" w:eastAsia="Times New Roman" w:hAnsi="Times New Roman" w:cs="Times New Roman"/>
          <w:b/>
          <w:bCs/>
          <w:sz w:val="24"/>
          <w:szCs w:val="24"/>
          <w:lang w:eastAsia="ru-RU"/>
        </w:rPr>
        <w:t xml:space="preserve"> детей, посещающих образовательные</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b/>
          <w:bCs/>
          <w:sz w:val="24"/>
          <w:szCs w:val="24"/>
          <w:lang w:eastAsia="ru-RU"/>
        </w:rPr>
        <w:t>организации, реализующие образовательную программу дошкольного образования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b/>
          <w:bCs/>
          <w:sz w:val="24"/>
          <w:szCs w:val="24"/>
          <w:lang w:eastAsia="ru-RU"/>
        </w:rPr>
        <w:t>1.Общие положения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1.1.Настоящий Порядок устанавливает порядок, условия назначения и выплаты 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(далее - компенсация).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1.2.Компенсация назначается и выплачивается 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1.3.При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1.4.При определении размера компенсации в составе семьи учитываются: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проживающие в семье пасынки и падчерицы, если они не учтены в семье другого родителя;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дети, находящиеся под опекой в семьях граждан; приемные дети, воспитывающиеся в приемных семьях.</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1.5.Не учитываются в составе семьи дети: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в </w:t>
      </w:r>
      <w:proofErr w:type="gramStart"/>
      <w:r w:rsidRPr="00ED21D5">
        <w:rPr>
          <w:rFonts w:ascii="Times New Roman" w:eastAsia="Times New Roman" w:hAnsi="Times New Roman" w:cs="Times New Roman"/>
          <w:sz w:val="24"/>
          <w:szCs w:val="24"/>
          <w:lang w:eastAsia="ru-RU"/>
        </w:rPr>
        <w:t>отношении</w:t>
      </w:r>
      <w:proofErr w:type="gramEnd"/>
      <w:r w:rsidRPr="00ED21D5">
        <w:rPr>
          <w:rFonts w:ascii="Times New Roman" w:eastAsia="Times New Roman" w:hAnsi="Times New Roman" w:cs="Times New Roman"/>
          <w:sz w:val="24"/>
          <w:szCs w:val="24"/>
          <w:lang w:eastAsia="ru-RU"/>
        </w:rPr>
        <w:t xml:space="preserve"> которых оба родителя (родитель - в неполной семье) лишены родительских прав:</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proofErr w:type="gramStart"/>
      <w:r w:rsidRPr="00ED21D5">
        <w:rPr>
          <w:rFonts w:ascii="Times New Roman" w:eastAsia="Times New Roman" w:hAnsi="Times New Roman" w:cs="Times New Roman"/>
          <w:sz w:val="24"/>
          <w:szCs w:val="24"/>
          <w:lang w:eastAsia="ru-RU"/>
        </w:rPr>
        <w:t>находящиеся</w:t>
      </w:r>
      <w:proofErr w:type="gramEnd"/>
      <w:r w:rsidRPr="00ED21D5">
        <w:rPr>
          <w:rFonts w:ascii="Times New Roman" w:eastAsia="Times New Roman" w:hAnsi="Times New Roman" w:cs="Times New Roman"/>
          <w:sz w:val="24"/>
          <w:szCs w:val="24"/>
          <w:lang w:eastAsia="ru-RU"/>
        </w:rPr>
        <w:t xml:space="preserve"> на полном государственном обеспечении.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1.6.Размер компенсации рассчитывается по формуле: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ДК = Ф х (100-МДД) - </w:t>
      </w:r>
      <w:proofErr w:type="gramStart"/>
      <w:r w:rsidRPr="00ED21D5">
        <w:rPr>
          <w:rFonts w:ascii="Times New Roman" w:eastAsia="Times New Roman" w:hAnsi="Times New Roman" w:cs="Times New Roman"/>
          <w:sz w:val="24"/>
          <w:szCs w:val="24"/>
          <w:lang w:eastAsia="ru-RU"/>
        </w:rPr>
        <w:t>К</w:t>
      </w:r>
      <w:proofErr w:type="gramEnd"/>
      <w:r w:rsidRPr="00ED21D5">
        <w:rPr>
          <w:rFonts w:ascii="Times New Roman" w:eastAsia="Times New Roman" w:hAnsi="Times New Roman" w:cs="Times New Roman"/>
          <w:sz w:val="24"/>
          <w:szCs w:val="24"/>
          <w:lang w:eastAsia="ru-RU"/>
        </w:rPr>
        <w:t>, где</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ДК - размер компенсации;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Ф - 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МДД - максимально допустимая доля расходов граждан на оплату родительской платы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proofErr w:type="gramStart"/>
      <w:r w:rsidRPr="00ED21D5">
        <w:rPr>
          <w:rFonts w:ascii="Times New Roman" w:eastAsia="Times New Roman" w:hAnsi="Times New Roman" w:cs="Times New Roman"/>
          <w:sz w:val="24"/>
          <w:szCs w:val="24"/>
          <w:lang w:eastAsia="ru-RU"/>
        </w:rPr>
        <w:t>К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ind w:firstLine="709"/>
        <w:jc w:val="right"/>
        <w:outlineLvl w:val="0"/>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8"/>
          <w:lang w:eastAsia="ru-RU"/>
        </w:rPr>
        <w:t>Таблица</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Максимально допустимая доля расходов граждан на уплату родительской платы за присмотр и уход за ребенком в образовательной организации, реализующей образовательную программу дошкольного образования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bl>
      <w:tblPr>
        <w:tblW w:w="0" w:type="auto"/>
        <w:tblInd w:w="40" w:type="dxa"/>
        <w:tblLayout w:type="fixed"/>
        <w:tblCellMar>
          <w:left w:w="40" w:type="dxa"/>
          <w:right w:w="40" w:type="dxa"/>
        </w:tblCellMar>
        <w:tblLook w:val="04A0" w:firstRow="1" w:lastRow="0" w:firstColumn="1" w:lastColumn="0" w:noHBand="0" w:noVBand="1"/>
      </w:tblPr>
      <w:tblGrid>
        <w:gridCol w:w="3379"/>
        <w:gridCol w:w="2117"/>
        <w:gridCol w:w="2122"/>
        <w:gridCol w:w="1880"/>
      </w:tblGrid>
      <w:tr w:rsidR="00ED21D5" w:rsidRPr="00ED21D5" w:rsidTr="00ED21D5">
        <w:tc>
          <w:tcPr>
            <w:tcW w:w="3379" w:type="dxa"/>
            <w:tcBorders>
              <w:top w:val="single" w:sz="6" w:space="0" w:color="auto"/>
              <w:left w:val="single" w:sz="6" w:space="0" w:color="auto"/>
              <w:bottom w:val="nil"/>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Величина дохода на одного члена семьи</w:t>
            </w:r>
          </w:p>
        </w:tc>
        <w:tc>
          <w:tcPr>
            <w:tcW w:w="6119" w:type="dxa"/>
            <w:gridSpan w:val="3"/>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Максимально допустимая доля </w:t>
            </w:r>
            <w:r w:rsidRPr="00ED21D5">
              <w:rPr>
                <w:rFonts w:ascii="Times New Roman" w:eastAsia="Times New Roman" w:hAnsi="Times New Roman" w:cs="Times New Roman"/>
                <w:sz w:val="20"/>
                <w:szCs w:val="28"/>
                <w:lang w:eastAsia="ru-RU"/>
              </w:rPr>
              <w:t xml:space="preserve">расходов граждан па уплату </w:t>
            </w:r>
            <w:r w:rsidRPr="00ED21D5">
              <w:rPr>
                <w:rFonts w:ascii="Times New Roman" w:eastAsia="Times New Roman" w:hAnsi="Times New Roman" w:cs="Times New Roman"/>
                <w:sz w:val="24"/>
                <w:szCs w:val="24"/>
                <w:lang w:eastAsia="ru-RU"/>
              </w:rPr>
              <w:t>родительской платы</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w:t>
            </w:r>
          </w:p>
        </w:tc>
      </w:tr>
      <w:tr w:rsidR="00ED21D5" w:rsidRPr="00ED21D5" w:rsidTr="00ED21D5">
        <w:tc>
          <w:tcPr>
            <w:tcW w:w="3379" w:type="dxa"/>
            <w:tcBorders>
              <w:top w:val="nil"/>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на 1 ребенка</w:t>
            </w:r>
          </w:p>
        </w:tc>
        <w:tc>
          <w:tcPr>
            <w:tcW w:w="2122"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на 2 ребенка</w:t>
            </w:r>
          </w:p>
        </w:tc>
        <w:tc>
          <w:tcPr>
            <w:tcW w:w="1880"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на 3 ребенка</w:t>
            </w:r>
          </w:p>
        </w:tc>
      </w:tr>
      <w:tr w:rsidR="00ED21D5" w:rsidRPr="00ED21D5" w:rsidTr="00ED21D5">
        <w:tc>
          <w:tcPr>
            <w:tcW w:w="3379"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до 10 000 рублей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60</w:t>
            </w:r>
          </w:p>
        </w:tc>
        <w:tc>
          <w:tcPr>
            <w:tcW w:w="2122"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38</w:t>
            </w:r>
          </w:p>
        </w:tc>
        <w:tc>
          <w:tcPr>
            <w:tcW w:w="1880"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23</w:t>
            </w:r>
          </w:p>
        </w:tc>
      </w:tr>
      <w:tr w:rsidR="00ED21D5" w:rsidRPr="00ED21D5" w:rsidTr="00ED21D5">
        <w:tc>
          <w:tcPr>
            <w:tcW w:w="3379"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от 10 001 до 15 000 рублей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70</w:t>
            </w:r>
          </w:p>
        </w:tc>
        <w:tc>
          <w:tcPr>
            <w:tcW w:w="2122"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43</w:t>
            </w:r>
          </w:p>
        </w:tc>
        <w:tc>
          <w:tcPr>
            <w:tcW w:w="1880"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36</w:t>
            </w:r>
          </w:p>
        </w:tc>
      </w:tr>
      <w:tr w:rsidR="00ED21D5" w:rsidRPr="00ED21D5" w:rsidTr="00ED21D5">
        <w:tc>
          <w:tcPr>
            <w:tcW w:w="3379"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от 15 001 до 20 000 рублей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80</w:t>
            </w:r>
          </w:p>
        </w:tc>
        <w:tc>
          <w:tcPr>
            <w:tcW w:w="2122"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53</w:t>
            </w:r>
          </w:p>
        </w:tc>
        <w:tc>
          <w:tcPr>
            <w:tcW w:w="1880"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53</w:t>
            </w:r>
          </w:p>
        </w:tc>
      </w:tr>
      <w:tr w:rsidR="00ED21D5" w:rsidRPr="00ED21D5" w:rsidTr="00ED21D5">
        <w:tc>
          <w:tcPr>
            <w:tcW w:w="3379"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Свыше 20 000 рублей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tc>
        <w:tc>
          <w:tcPr>
            <w:tcW w:w="2117"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100</w:t>
            </w:r>
          </w:p>
        </w:tc>
        <w:tc>
          <w:tcPr>
            <w:tcW w:w="2122"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100</w:t>
            </w:r>
          </w:p>
        </w:tc>
        <w:tc>
          <w:tcPr>
            <w:tcW w:w="1880" w:type="dxa"/>
            <w:tcBorders>
              <w:top w:val="single" w:sz="6" w:space="0" w:color="auto"/>
              <w:left w:val="single" w:sz="6" w:space="0" w:color="auto"/>
              <w:bottom w:val="single" w:sz="6" w:space="0" w:color="auto"/>
              <w:right w:val="single" w:sz="6" w:space="0" w:color="auto"/>
            </w:tcBorders>
            <w:hideMark/>
          </w:tcPr>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100</w:t>
            </w:r>
          </w:p>
        </w:tc>
      </w:tr>
    </w:tbl>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b/>
          <w:bCs/>
          <w:sz w:val="24"/>
          <w:szCs w:val="24"/>
          <w:lang w:eastAsia="ru-RU"/>
        </w:rPr>
        <w:t>2. Порядок назначения и выплаты компенсации</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2.1.Для получения компенсации заявитель представляет в орган, уполномоченный на выплату компенсации, в муниципальном районе (городском округе) по месту жительства (пребывания, в случае если у заявителя не имеется регистрации по месту жительства)                                   (далее - уполномоченный орган) следующие документы:</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а) заявление о назначении компенсации;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b</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документы</w:t>
      </w:r>
      <w:proofErr w:type="gramEnd"/>
      <w:r w:rsidRPr="00ED21D5">
        <w:rPr>
          <w:rFonts w:ascii="Times New Roman" w:eastAsia="Times New Roman" w:hAnsi="Times New Roman" w:cs="Times New Roman"/>
          <w:sz w:val="24"/>
          <w:szCs w:val="24"/>
          <w:lang w:eastAsia="ru-RU"/>
        </w:rPr>
        <w:t xml:space="preserve"> о доходах каждого члена семьи за три месяца, предшествующих месяцу подачи заявления о предоставлении дополнительной компенсации;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c</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копию</w:t>
      </w:r>
      <w:proofErr w:type="gramEnd"/>
      <w:r w:rsidRPr="00ED21D5">
        <w:rPr>
          <w:rFonts w:ascii="Times New Roman" w:eastAsia="Times New Roman" w:hAnsi="Times New Roman" w:cs="Times New Roman"/>
          <w:sz w:val="24"/>
          <w:szCs w:val="24"/>
          <w:lang w:eastAsia="ru-RU"/>
        </w:rPr>
        <w:t xml:space="preserve"> свидетельства о рождении ребенка, на которого назначается компенсация (с предъявлением оригинала, если копия нотариально не заверена);</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pacing w:val="30"/>
          <w:sz w:val="24"/>
          <w:szCs w:val="28"/>
          <w:lang w:val="en-US" w:eastAsia="ru-RU"/>
        </w:rPr>
        <w:t>d</w:t>
      </w:r>
      <w:r w:rsidRPr="00ED21D5">
        <w:rPr>
          <w:rFonts w:ascii="Times New Roman" w:eastAsia="Times New Roman" w:hAnsi="Times New Roman" w:cs="Times New Roman"/>
          <w:spacing w:val="30"/>
          <w:sz w:val="24"/>
          <w:szCs w:val="28"/>
          <w:lang w:eastAsia="ru-RU"/>
        </w:rPr>
        <w:t>)</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копии</w:t>
      </w:r>
      <w:proofErr w:type="gramEnd"/>
      <w:r w:rsidRPr="00ED21D5">
        <w:rPr>
          <w:rFonts w:ascii="Times New Roman" w:eastAsia="Times New Roman" w:hAnsi="Times New Roman" w:cs="Times New Roman"/>
          <w:sz w:val="24"/>
          <w:szCs w:val="24"/>
          <w:lang w:eastAsia="ru-RU"/>
        </w:rPr>
        <w:t xml:space="preserve">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е) копию доверенности для доверенных лиц, оформленную в соответствии с законодательством Российской Федерации;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f</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решение</w:t>
      </w:r>
      <w:proofErr w:type="gramEnd"/>
      <w:r w:rsidRPr="00ED21D5">
        <w:rPr>
          <w:rFonts w:ascii="Times New Roman" w:eastAsia="Times New Roman" w:hAnsi="Times New Roman" w:cs="Times New Roman"/>
          <w:sz w:val="24"/>
          <w:szCs w:val="24"/>
          <w:lang w:eastAsia="ru-RU"/>
        </w:rPr>
        <w:t xml:space="preserve"> суда в случае лишения родителя (родителей) родительских прав в отношении ребенка (детей);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g</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копию</w:t>
      </w:r>
      <w:proofErr w:type="gramEnd"/>
      <w:r w:rsidRPr="00ED21D5">
        <w:rPr>
          <w:rFonts w:ascii="Times New Roman" w:eastAsia="Times New Roman" w:hAnsi="Times New Roman" w:cs="Times New Roman"/>
          <w:sz w:val="24"/>
          <w:szCs w:val="24"/>
          <w:lang w:eastAsia="ru-RU"/>
        </w:rPr>
        <w:t xml:space="preserve"> договора об устройстве ребенка в соответствующую образовательную организацию;</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h</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копию</w:t>
      </w:r>
      <w:proofErr w:type="gramEnd"/>
      <w:r w:rsidRPr="00ED21D5">
        <w:rPr>
          <w:rFonts w:ascii="Times New Roman" w:eastAsia="Times New Roman" w:hAnsi="Times New Roman" w:cs="Times New Roman"/>
          <w:sz w:val="24"/>
          <w:szCs w:val="24"/>
          <w:lang w:eastAsia="ru-RU"/>
        </w:rPr>
        <w:t xml:space="preserve"> квитанции на оплату за присмотр и уход за ребенком в образовательной организации;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proofErr w:type="spellStart"/>
      <w:r w:rsidRPr="00ED21D5">
        <w:rPr>
          <w:rFonts w:ascii="Times New Roman" w:eastAsia="Times New Roman" w:hAnsi="Times New Roman" w:cs="Times New Roman"/>
          <w:sz w:val="20"/>
          <w:szCs w:val="28"/>
          <w:lang w:val="en-US" w:eastAsia="ru-RU"/>
        </w:rPr>
        <w:t>i</w:t>
      </w:r>
      <w:proofErr w:type="spellEnd"/>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документ(</w:t>
      </w:r>
      <w:proofErr w:type="gramEnd"/>
      <w:r w:rsidRPr="00ED21D5">
        <w:rPr>
          <w:rFonts w:ascii="Times New Roman" w:eastAsia="Times New Roman" w:hAnsi="Times New Roman" w:cs="Times New Roman"/>
          <w:sz w:val="24"/>
          <w:szCs w:val="24"/>
          <w:lang w:eastAsia="ru-RU"/>
        </w:rPr>
        <w:t>ы) (в произвольной форме) от членов семьи заявителя или их законных представителей, подтверждающий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0"/>
          <w:szCs w:val="28"/>
          <w:lang w:val="en-US" w:eastAsia="ru-RU"/>
        </w:rPr>
        <w:t>j</w:t>
      </w:r>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наличие</w:t>
      </w:r>
      <w:proofErr w:type="gramEnd"/>
      <w:r w:rsidRPr="00ED21D5">
        <w:rPr>
          <w:rFonts w:ascii="Times New Roman" w:eastAsia="Times New Roman" w:hAnsi="Times New Roman" w:cs="Times New Roman"/>
          <w:sz w:val="24"/>
          <w:szCs w:val="24"/>
          <w:lang w:eastAsia="ru-RU"/>
        </w:rPr>
        <w:t xml:space="preserve"> согласия на обработку их персональных данных;</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к) </w:t>
      </w:r>
      <w:proofErr w:type="gramStart"/>
      <w:r w:rsidRPr="00ED21D5">
        <w:rPr>
          <w:rFonts w:ascii="Times New Roman" w:eastAsia="Times New Roman" w:hAnsi="Times New Roman" w:cs="Times New Roman"/>
          <w:sz w:val="24"/>
          <w:szCs w:val="24"/>
          <w:lang w:eastAsia="ru-RU"/>
        </w:rPr>
        <w:t>-п</w:t>
      </w:r>
      <w:proofErr w:type="gramEnd"/>
      <w:r w:rsidRPr="00ED21D5">
        <w:rPr>
          <w:rFonts w:ascii="Times New Roman" w:eastAsia="Times New Roman" w:hAnsi="Times New Roman" w:cs="Times New Roman"/>
          <w:sz w:val="24"/>
          <w:szCs w:val="24"/>
          <w:lang w:eastAsia="ru-RU"/>
        </w:rPr>
        <w:t>олномочие заявителя действовать от их имени при передаче персональных данных в орган или организацию.</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В случае если на день обращения заявитель является получателем мер</w:t>
      </w:r>
      <w:proofErr w:type="gramStart"/>
      <w:r w:rsidRPr="00ED21D5">
        <w:rPr>
          <w:rFonts w:ascii="Times New Roman" w:eastAsia="Times New Roman" w:hAnsi="Times New Roman" w:cs="Times New Roman"/>
          <w:sz w:val="24"/>
          <w:szCs w:val="24"/>
          <w:lang w:eastAsia="ru-RU"/>
        </w:rPr>
        <w:t>.</w:t>
      </w:r>
      <w:proofErr w:type="gramEnd"/>
      <w:r w:rsidRPr="00ED21D5">
        <w:rPr>
          <w:rFonts w:ascii="Times New Roman" w:eastAsia="Times New Roman" w:hAnsi="Times New Roman" w:cs="Times New Roman"/>
          <w:sz w:val="24"/>
          <w:szCs w:val="24"/>
          <w:lang w:eastAsia="ru-RU"/>
        </w:rPr>
        <w:t xml:space="preserve"> </w:t>
      </w:r>
      <w:proofErr w:type="gramStart"/>
      <w:r w:rsidRPr="00ED21D5">
        <w:rPr>
          <w:rFonts w:ascii="Times New Roman" w:eastAsia="Times New Roman" w:hAnsi="Times New Roman" w:cs="Times New Roman"/>
          <w:sz w:val="24"/>
          <w:szCs w:val="24"/>
          <w:lang w:eastAsia="ru-RU"/>
        </w:rPr>
        <w:t>с</w:t>
      </w:r>
      <w:proofErr w:type="gramEnd"/>
      <w:r w:rsidRPr="00ED21D5">
        <w:rPr>
          <w:rFonts w:ascii="Times New Roman" w:eastAsia="Times New Roman" w:hAnsi="Times New Roman" w:cs="Times New Roman"/>
          <w:sz w:val="24"/>
          <w:szCs w:val="24"/>
          <w:lang w:eastAsia="ru-RU"/>
        </w:rPr>
        <w:t>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постановлением Кабинета Министров Республики Татарстан от 18.01.2007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 </w:t>
      </w:r>
      <w:r w:rsidRPr="00ED21D5">
        <w:rPr>
          <w:rFonts w:ascii="Times New Roman" w:eastAsia="Times New Roman" w:hAnsi="Times New Roman" w:cs="Times New Roman"/>
          <w:sz w:val="20"/>
          <w:szCs w:val="28"/>
          <w:lang w:val="en-US" w:eastAsia="ru-RU"/>
        </w:rPr>
        <w:t>h</w:t>
      </w:r>
      <w:r w:rsidRPr="00ED21D5">
        <w:rPr>
          <w:rFonts w:ascii="Times New Roman" w:eastAsia="Times New Roman" w:hAnsi="Times New Roman" w:cs="Times New Roman"/>
          <w:sz w:val="20"/>
          <w:szCs w:val="28"/>
          <w:lang w:eastAsia="ru-RU"/>
        </w:rPr>
        <w:t>) пункта 2.1.</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2.2.Заявление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xml:space="preserve">2.3.На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w:t>
      </w:r>
      <w:proofErr w:type="gramStart"/>
      <w:r w:rsidRPr="00ED21D5">
        <w:rPr>
          <w:rFonts w:ascii="Times New Roman" w:eastAsia="Times New Roman" w:hAnsi="Times New Roman" w:cs="Times New Roman"/>
          <w:sz w:val="24"/>
          <w:szCs w:val="24"/>
          <w:lang w:eastAsia="ru-RU"/>
        </w:rPr>
        <w:t>-з</w:t>
      </w:r>
      <w:proofErr w:type="gramEnd"/>
      <w:r w:rsidRPr="00ED21D5">
        <w:rPr>
          <w:rFonts w:ascii="Times New Roman" w:eastAsia="Times New Roman" w:hAnsi="Times New Roman" w:cs="Times New Roman"/>
          <w:sz w:val="24"/>
          <w:szCs w:val="24"/>
          <w:lang w:eastAsia="ru-RU"/>
        </w:rPr>
        <w:t>арегистрированных пользователей портала государственных и муниципальных услуг Республики Татарстан - уведомлением через личный кабинет).</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2.4.Основаниями для отказа в назначении компенсации являются: не предоставление документов, указанных в пункте 2.1 настоящего порядка</w:t>
      </w:r>
      <w:proofErr w:type="gramStart"/>
      <w:r w:rsidRPr="00ED21D5">
        <w:rPr>
          <w:rFonts w:ascii="Times New Roman" w:eastAsia="Times New Roman" w:hAnsi="Times New Roman" w:cs="Times New Roman"/>
          <w:sz w:val="24"/>
          <w:szCs w:val="24"/>
          <w:lang w:eastAsia="ru-RU"/>
        </w:rPr>
        <w:t xml:space="preserve"> ;</w:t>
      </w:r>
      <w:proofErr w:type="gramEnd"/>
      <w:r w:rsidRPr="00ED21D5">
        <w:rPr>
          <w:rFonts w:ascii="Times New Roman" w:eastAsia="Times New Roman" w:hAnsi="Times New Roman" w:cs="Times New Roman"/>
          <w:sz w:val="24"/>
          <w:szCs w:val="24"/>
          <w:lang w:eastAsia="ru-RU"/>
        </w:rPr>
        <w:t xml:space="preserve"> представление (предъявление) документов с истекшим сроком действия; предоставление документов, оформленных с нарушением требований законодательства.</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2.5.Компенсация назначается с месяца подачи заявления со всеми необходимыми документами и выплачивается в течение 6 месяцев.</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b/>
          <w:bCs/>
          <w:sz w:val="24"/>
          <w:szCs w:val="24"/>
          <w:lang w:eastAsia="ru-RU"/>
        </w:rPr>
        <w:t>3. Заключительные положения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b/>
          <w:bCs/>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3.1.Заявитель несет ответственность за достоверность представленных сведений, а также подлинность документов, в которых они содержатся.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3.2.Уполномоченный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3.3.Сумма компенсации перечисляется на банковский счет заявителя. 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3.4.Перечисление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компенсации производится</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в течение всего расчетного месяца.</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3.5.Граждане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3.6.При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3.7.Излишне выплаченные суммы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 взыскиваются в соответствии с законодательством Российской Федерации.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3.8.Компенсация, не полученная своевременно по вине уполномоченного органа, выплачивается за прошедшее время без ограничения срока.</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3.9.В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3.10.Споры по вопросам предоставления компенсации разрешаются в судебном порядке.</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jc w:val="center"/>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___________________</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t> </w:t>
      </w:r>
    </w:p>
    <w:p w:rsidR="00ED21D5" w:rsidRPr="00ED21D5" w:rsidRDefault="00ED21D5" w:rsidP="00ED21D5">
      <w:pPr>
        <w:spacing w:before="100" w:beforeAutospacing="1" w:after="240" w:line="270" w:lineRule="atLeast"/>
        <w:rPr>
          <w:rFonts w:ascii="Arial" w:eastAsia="Calibri" w:hAnsi="Arial" w:cs="Arial"/>
          <w:sz w:val="20"/>
          <w:szCs w:val="28"/>
        </w:rPr>
        <w:sectPr w:rsidR="00ED21D5" w:rsidRPr="00ED21D5">
          <w:pgSz w:w="12240" w:h="15840"/>
          <w:pgMar w:top="1134" w:right="850" w:bottom="1134" w:left="1701" w:header="720" w:footer="720" w:gutter="0"/>
          <w:cols w:space="720"/>
        </w:sectPr>
      </w:pPr>
    </w:p>
    <w:p w:rsidR="00ED21D5" w:rsidRPr="00ED21D5" w:rsidRDefault="00ED21D5" w:rsidP="00ED21D5">
      <w:pPr>
        <w:spacing w:before="100" w:beforeAutospacing="1" w:after="240" w:line="270" w:lineRule="atLeast"/>
        <w:rPr>
          <w:rFonts w:ascii="Times New Roman" w:eastAsia="Times New Roman" w:hAnsi="Times New Roman" w:cs="Times New Roman"/>
          <w:sz w:val="24"/>
          <w:szCs w:val="24"/>
          <w:lang w:eastAsia="ru-RU"/>
        </w:rPr>
      </w:pPr>
      <w:r w:rsidRPr="00ED21D5">
        <w:rPr>
          <w:rFonts w:ascii="Times New Roman" w:eastAsia="Times New Roman" w:hAnsi="Times New Roman" w:cs="Times New Roman"/>
          <w:sz w:val="24"/>
          <w:szCs w:val="24"/>
          <w:lang w:eastAsia="ru-RU"/>
        </w:rPr>
        <w:lastRenderedPageBreak/>
        <w:t> </w:t>
      </w:r>
      <w:bookmarkStart w:id="0" w:name="_GoBack"/>
      <w:bookmarkEnd w:id="0"/>
    </w:p>
    <w:sectPr w:rsidR="00ED21D5" w:rsidRPr="00ED2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1D5"/>
    <w:rsid w:val="00496624"/>
    <w:rsid w:val="00ED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287681">
      <w:bodyDiv w:val="1"/>
      <w:marLeft w:val="0"/>
      <w:marRight w:val="0"/>
      <w:marTop w:val="0"/>
      <w:marBottom w:val="0"/>
      <w:divBdr>
        <w:top w:val="none" w:sz="0" w:space="0" w:color="auto"/>
        <w:left w:val="none" w:sz="0" w:space="0" w:color="auto"/>
        <w:bottom w:val="none" w:sz="0" w:space="0" w:color="auto"/>
        <w:right w:val="none" w:sz="0" w:space="0" w:color="auto"/>
      </w:divBdr>
      <w:divsChild>
        <w:div w:id="983465341">
          <w:marLeft w:val="0"/>
          <w:marRight w:val="0"/>
          <w:marTop w:val="0"/>
          <w:marBottom w:val="0"/>
          <w:divBdr>
            <w:top w:val="none" w:sz="0" w:space="0" w:color="auto"/>
            <w:left w:val="none" w:sz="0" w:space="0" w:color="auto"/>
            <w:bottom w:val="none" w:sz="0" w:space="0" w:color="auto"/>
            <w:right w:val="none" w:sz="0" w:space="0" w:color="auto"/>
          </w:divBdr>
          <w:divsChild>
            <w:div w:id="1002202881">
              <w:marLeft w:val="0"/>
              <w:marRight w:val="0"/>
              <w:marTop w:val="0"/>
              <w:marBottom w:val="0"/>
              <w:divBdr>
                <w:top w:val="none" w:sz="0" w:space="0" w:color="auto"/>
                <w:left w:val="none" w:sz="0" w:space="0" w:color="auto"/>
                <w:bottom w:val="none" w:sz="0" w:space="0" w:color="auto"/>
                <w:right w:val="none" w:sz="0" w:space="0" w:color="auto"/>
              </w:divBdr>
              <w:divsChild>
                <w:div w:id="554632781">
                  <w:marLeft w:val="0"/>
                  <w:marRight w:val="0"/>
                  <w:marTop w:val="0"/>
                  <w:marBottom w:val="0"/>
                  <w:divBdr>
                    <w:top w:val="none" w:sz="0" w:space="0" w:color="auto"/>
                    <w:left w:val="none" w:sz="0" w:space="0" w:color="auto"/>
                    <w:bottom w:val="none" w:sz="0" w:space="0" w:color="auto"/>
                    <w:right w:val="none" w:sz="0" w:space="0" w:color="auto"/>
                  </w:divBdr>
                  <w:divsChild>
                    <w:div w:id="23987091">
                      <w:marLeft w:val="3690"/>
                      <w:marRight w:val="0"/>
                      <w:marTop w:val="0"/>
                      <w:marBottom w:val="0"/>
                      <w:divBdr>
                        <w:top w:val="none" w:sz="0" w:space="0" w:color="auto"/>
                        <w:left w:val="none" w:sz="0" w:space="0" w:color="auto"/>
                        <w:bottom w:val="none" w:sz="0" w:space="0" w:color="auto"/>
                        <w:right w:val="none" w:sz="0" w:space="0" w:color="auto"/>
                      </w:divBdr>
                      <w:divsChild>
                        <w:div w:id="661741441">
                          <w:marLeft w:val="0"/>
                          <w:marRight w:val="0"/>
                          <w:marTop w:val="0"/>
                          <w:marBottom w:val="195"/>
                          <w:divBdr>
                            <w:top w:val="none" w:sz="0" w:space="0" w:color="auto"/>
                            <w:left w:val="none" w:sz="0" w:space="0" w:color="auto"/>
                            <w:bottom w:val="none" w:sz="0" w:space="0" w:color="auto"/>
                            <w:right w:val="none" w:sz="0" w:space="0" w:color="auto"/>
                          </w:divBdr>
                          <w:divsChild>
                            <w:div w:id="1743066868">
                              <w:marLeft w:val="0"/>
                              <w:marRight w:val="0"/>
                              <w:marTop w:val="0"/>
                              <w:marBottom w:val="0"/>
                              <w:divBdr>
                                <w:top w:val="none" w:sz="0" w:space="0" w:color="auto"/>
                                <w:left w:val="none" w:sz="0" w:space="0" w:color="auto"/>
                                <w:bottom w:val="none" w:sz="0" w:space="0" w:color="auto"/>
                                <w:right w:val="none" w:sz="0" w:space="0" w:color="auto"/>
                              </w:divBdr>
                              <w:divsChild>
                                <w:div w:id="11400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1541</Words>
  <Characters>8786</Characters>
  <Application>Microsoft Office Word</Application>
  <DocSecurity>0</DocSecurity>
  <Lines>73</Lines>
  <Paragraphs>20</Paragraphs>
  <ScaleCrop>false</ScaleCrop>
  <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зайтуна</dc:creator>
  <cp:lastModifiedBy>зайтуна</cp:lastModifiedBy>
  <cp:revision>1</cp:revision>
  <dcterms:created xsi:type="dcterms:W3CDTF">2013-11-09T06:37:00Z</dcterms:created>
  <dcterms:modified xsi:type="dcterms:W3CDTF">2013-11-09T06:40:00Z</dcterms:modified>
</cp:coreProperties>
</file>